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4" name=""/>
                      <a:graphic>
                        <a:graphicData uri="http://schemas.microsoft.com/office/word/2010/wordprocessingShape">
                          <wps:wsp>
                            <wps:cNvSpPr/>
                            <wps:cNvPr id="12" name="Shape 12"/>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4"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7154" cy="1094730"/>
                  <wp:effectExtent b="0" l="0" r="0" t="0"/>
                  <wp:wrapNone/>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97154" cy="109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4165916</wp:posOffset>
                  </wp:positionH>
                  <wp:positionV relativeFrom="paragraph">
                    <wp:posOffset>133105</wp:posOffset>
                  </wp:positionV>
                  <wp:extent cx="2023062" cy="698152"/>
                  <wp:effectExtent b="0" l="0" r="0" t="0"/>
                  <wp:wrapNone/>
                  <wp:docPr id="5" name="image1.png"/>
                  <a:graphic>
                    <a:graphicData uri="http://schemas.openxmlformats.org/drawingml/2006/picture">
                      <pic:pic>
                        <pic:nvPicPr>
                          <pic:cNvPr id="0" name="image1.png"/>
                          <pic:cNvPicPr preferRelativeResize="0"/>
                        </pic:nvPicPr>
                        <pic:blipFill>
                          <a:blip r:embed="rId8"/>
                          <a:srcRect b="36760" l="4802" r="7161" t="32147"/>
                          <a:stretch>
                            <a:fillRect/>
                          </a:stretch>
                        </pic:blipFill>
                        <pic:spPr>
                          <a:xfrm>
                            <a:off x="0" y="0"/>
                            <a:ext cx="2023062" cy="698152"/>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CBF 2134 PENGURUSAN INVENTORI</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C04 OFFICE INVENTORY HANDLING</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KETERSEDIAAN INVENTORI PEJABAT</w:t>
              <w:br w:type="textWrapping"/>
              <w:t xml:space="preserve">2. PERLAKSANAAN PEMOHONAN INVENTORI PEJABAT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t xml:space="preserve">3. PELAKSANAAN PEMBEKALAN INVENTORI PEJABAT</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A">
            <w:pPr>
              <w:tabs>
                <w:tab w:val="left" w:leader="none" w:pos="-144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06</w:t>
            </w:r>
          </w:p>
        </w:tc>
      </w:tr>
    </w:tbl>
    <w:p w:rsidR="00000000" w:rsidDel="00000000" w:rsidP="00000000" w:rsidRDefault="00000000" w:rsidRPr="00000000" w14:paraId="0000001E">
      <w:pPr>
        <w:spacing w:after="0" w:line="360" w:lineRule="auto"/>
        <w:jc w:val="both"/>
        <w:rPr/>
      </w:pP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TAJUK :</w:t>
      </w:r>
      <w:r w:rsidDel="00000000" w:rsidR="00000000" w:rsidRPr="00000000">
        <w:rPr>
          <w:rtl w:val="0"/>
        </w:rPr>
      </w:r>
    </w:p>
    <w:p w:rsidR="00000000" w:rsidDel="00000000" w:rsidP="00000000" w:rsidRDefault="00000000" w:rsidRPr="00000000" w14:paraId="00000021">
      <w:pPr>
        <w:tabs>
          <w:tab w:val="left" w:leader="none" w:pos="8580"/>
        </w:tabs>
        <w:spacing w:after="0" w:line="360" w:lineRule="auto"/>
        <w:ind w:left="56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PERLAKSANAAN PEMBEKALAN INVENTORI PEJABAT</w:t>
      </w:r>
    </w:p>
    <w:p w:rsidR="00000000" w:rsidDel="00000000" w:rsidP="00000000" w:rsidRDefault="00000000" w:rsidRPr="00000000" w14:paraId="00000022">
      <w:pPr>
        <w:tabs>
          <w:tab w:val="left" w:leader="none" w:pos="858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3">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TUJUAN :</w:t>
      </w:r>
      <w:r w:rsidDel="00000000" w:rsidR="00000000" w:rsidRPr="00000000">
        <w:rPr>
          <w:rtl w:val="0"/>
        </w:rPr>
      </w:r>
    </w:p>
    <w:p w:rsidR="00000000" w:rsidDel="00000000" w:rsidP="00000000" w:rsidRDefault="00000000" w:rsidRPr="00000000" w14:paraId="00000024">
      <w:pP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 Pembelajaran ini bertujuan untuk mengenal pasti prosedur penerimaan inventori pejabat, prosedur mengemaskini stok inventori pejabat serta dapat menyenaraikan prosedur pengendalian stok inventori pejabat. </w:t>
      </w:r>
    </w:p>
    <w:p w:rsidR="00000000" w:rsidDel="00000000" w:rsidP="00000000" w:rsidRDefault="00000000" w:rsidRPr="00000000" w14:paraId="0000002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360" w:lineRule="auto"/>
        <w:ind w:left="284"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PENERANGAN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inventori adalah salah satu alat yang digunakan oleh pemilik perniagaan untuk menilai prestasi organisasi mereka. Dengan perisian yang betul, anda dapat mengesan tahap inventori setiap saat, dan memastikan anda berada di landasan yang betul untuk memperoleh keuntungan dan kejayaan. Perniagaan kecil dan perusahaan besar sama-sama bergantung pada teknologi seperti ini. Walau bagaimanapun, semakin besar syarikat anda, semakin besar kemungkinan anda memerlukan perisian analisis yang sangat maju.</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42" w:right="7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numPr>
          <w:ilvl w:val="0"/>
          <w:numId w:val="1"/>
        </w:numPr>
        <w:tabs>
          <w:tab w:val="left" w:leader="none" w:pos="678"/>
          <w:tab w:val="left" w:leader="none" w:pos="679"/>
        </w:tabs>
        <w:ind w:left="426" w:hanging="142"/>
        <w:rPr/>
      </w:pPr>
      <w:r w:rsidDel="00000000" w:rsidR="00000000" w:rsidRPr="00000000">
        <w:rPr>
          <w:rtl w:val="0"/>
        </w:rPr>
        <w:t xml:space="preserve">PROSEDUR PENERIMAAN INVENTORI PEJABAT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Definisi stok bermaksud barang-barang belum guna dan perlu disimpan untuk                tujuan operasi atau penyelenggaraan termasuk bekalan pejabat, perkakas, barangan eletrik dan sebagainya.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Penerimaan barang inventori pejabat dilaksanakan untuk memastikan perkara- perkara yang berikut dipenuhi:</w:t>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38"/>
          <w:tab w:val="left" w:leader="none" w:pos="1339"/>
        </w:tabs>
        <w:spacing w:after="0" w:before="0" w:line="360" w:lineRule="auto"/>
        <w:ind w:left="1338" w:right="0" w:hanging="567"/>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Memastikan setiap barang-barang stor yang diterima menepati spesifikasi               yang ditetapkan.</w:t>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38"/>
          <w:tab w:val="left" w:leader="none" w:pos="1339"/>
        </w:tabs>
        <w:spacing w:after="0" w:before="1" w:line="240" w:lineRule="auto"/>
        <w:ind w:left="1338" w:right="0" w:hanging="567"/>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Menentukan kualiti dan kuantiti sebenar mengikut pesanan.</w:t>
      </w:r>
    </w:p>
    <w:p w:rsidR="00000000" w:rsidDel="00000000" w:rsidP="00000000" w:rsidRDefault="00000000" w:rsidRPr="00000000" w14:paraId="000000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38"/>
          <w:tab w:val="left" w:leader="none" w:pos="1339"/>
        </w:tabs>
        <w:spacing w:after="0" w:before="137" w:line="360" w:lineRule="auto"/>
        <w:ind w:left="1338" w:right="0" w:hanging="567"/>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Memastikan barang-barang stor diterima dalam keadaan yang baik, sempurna dan selamat untuk digunakan.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38"/>
          <w:tab w:val="left" w:leader="none" w:pos="1339"/>
        </w:tabs>
        <w:spacing w:after="0" w:before="137" w:line="360" w:lineRule="auto"/>
        <w:ind w:left="1338" w:right="7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numPr>
          <w:ilvl w:val="1"/>
          <w:numId w:val="2"/>
        </w:numPr>
        <w:ind w:left="993" w:hanging="283.9999999999999"/>
        <w:rPr/>
      </w:pPr>
      <w:r w:rsidDel="00000000" w:rsidR="00000000" w:rsidRPr="00000000">
        <w:rPr>
          <w:rtl w:val="0"/>
        </w:rPr>
        <w:t xml:space="preserve"> Pelantikan Pegawai Penerima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Ketua Jabatan hendaklah melantik Pegawai Penerima yang bertanggungjawab untuk menerima dan memeriksa barang-barang yang diterima. Bagi barang-barang teknikal, Pegawai Penerima yang dilantik hendaklah memiliki kepakaran dalam bidang berkaitan.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391" w:right="7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numPr>
          <w:ilvl w:val="1"/>
          <w:numId w:val="2"/>
        </w:numPr>
        <w:tabs>
          <w:tab w:val="left" w:leader="none" w:pos="1134"/>
        </w:tabs>
        <w:spacing w:before="92" w:lineRule="auto"/>
        <w:ind w:left="1418" w:hanging="589"/>
        <w:rPr/>
      </w:pPr>
      <w:r w:rsidDel="00000000" w:rsidR="00000000" w:rsidRPr="00000000">
        <w:rPr>
          <w:rtl w:val="0"/>
        </w:rPr>
        <w:t xml:space="preserve">  Carta Alir Kemas kini Borang Permintaan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560" w:right="4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menunjukkan carta alir kemas kini borang permintaan bagi setiap      urusan keluar dan masuk barang.</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391" w:right="4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391" w:right="4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1418" w:right="155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Carta Alir Kemas Kini Borang Permintaan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835" w:right="416"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835" w:right="416"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835" w:right="416"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0</wp:posOffset>
                </wp:positionV>
                <wp:extent cx="3461385" cy="4216400"/>
                <wp:effectExtent b="0" l="0" r="0" t="0"/>
                <wp:wrapTopAndBottom distB="0" distT="0"/>
                <wp:docPr id="2" name=""/>
                <a:graphic>
                  <a:graphicData uri="http://schemas.microsoft.com/office/word/2010/wordprocessingGroup">
                    <wpg:wgp>
                      <wpg:cNvGrpSpPr/>
                      <wpg:grpSpPr>
                        <a:xfrm>
                          <a:off x="3615300" y="1671800"/>
                          <a:ext cx="3461385" cy="4216400"/>
                          <a:chOff x="3615300" y="1671800"/>
                          <a:chExt cx="3461400" cy="4216400"/>
                        </a:xfrm>
                      </wpg:grpSpPr>
                      <wpg:grpSp>
                        <wpg:cNvGrpSpPr/>
                        <wpg:grpSpPr>
                          <a:xfrm>
                            <a:off x="3615308" y="1671800"/>
                            <a:ext cx="3460750" cy="4206875"/>
                            <a:chOff x="3413" y="182"/>
                            <a:chExt cx="5450" cy="6625"/>
                          </a:xfrm>
                        </wpg:grpSpPr>
                        <wps:wsp>
                          <wps:cNvSpPr/>
                          <wps:cNvPr id="3" name="Shape 3"/>
                          <wps:spPr>
                            <a:xfrm>
                              <a:off x="3413" y="182"/>
                              <a:ext cx="5450" cy="6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9">
                              <a:alphaModFix/>
                            </a:blip>
                            <a:srcRect b="0" l="0" r="0" t="0"/>
                            <a:stretch/>
                          </pic:blipFill>
                          <pic:spPr>
                            <a:xfrm>
                              <a:off x="3650" y="479"/>
                              <a:ext cx="5176" cy="5938"/>
                            </a:xfrm>
                            <a:prstGeom prst="rect">
                              <a:avLst/>
                            </a:prstGeom>
                            <a:noFill/>
                            <a:ln>
                              <a:noFill/>
                            </a:ln>
                          </pic:spPr>
                        </pic:pic>
                        <wps:wsp>
                          <wps:cNvSpPr/>
                          <wps:cNvPr id="8" name="Shape 8"/>
                          <wps:spPr>
                            <a:xfrm>
                              <a:off x="3428" y="197"/>
                              <a:ext cx="5421" cy="661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0</wp:posOffset>
                </wp:positionV>
                <wp:extent cx="3461385" cy="4216400"/>
                <wp:effectExtent b="0" l="0" r="0" t="0"/>
                <wp:wrapTopAndBottom distB="0" distT="0"/>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461385" cy="4216400"/>
                        </a:xfrm>
                        <a:prstGeom prst="rect"/>
                        <a:ln/>
                      </pic:spPr>
                    </pic:pic>
                  </a:graphicData>
                </a:graphic>
              </wp:anchor>
            </w:drawing>
          </mc:Fallback>
        </mc:AlternateContent>
      </w:r>
    </w:p>
    <w:p w:rsidR="00000000" w:rsidDel="00000000" w:rsidP="00000000" w:rsidRDefault="00000000" w:rsidRPr="00000000" w14:paraId="00000044">
      <w:pPr>
        <w:pStyle w:val="Heading1"/>
        <w:numPr>
          <w:ilvl w:val="0"/>
          <w:numId w:val="1"/>
        </w:numPr>
        <w:tabs>
          <w:tab w:val="left" w:leader="none" w:pos="678"/>
          <w:tab w:val="left" w:leader="none" w:pos="679"/>
        </w:tabs>
        <w:ind w:left="720" w:hanging="436"/>
        <w:rPr/>
      </w:pPr>
      <w:r w:rsidDel="00000000" w:rsidR="00000000" w:rsidRPr="00000000">
        <w:rPr>
          <w:rtl w:val="0"/>
        </w:rPr>
        <w:t xml:space="preserve">PROSEDUR PENERIMAAN INVENTORI PEJABAT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67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Tatacara penerimaan inventori pejabat perlu mengikut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standard operating procedure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(SOP) penerimaan barang. SOP penerimaan barang ialah prosedur yang       diperlukan untuk memeriksa dengan betul kesemua barang yang masuk. Kemudian labelkan sebagai barang yang telah diterima. Jika SOP penerimaan barang ini tidak dilakukan dengan betul, ia akan menyebabkan rekod penerimaan barang tidak tepat      seperti permohonan barang yang dibuat. Jika barangan yang diterima tidak cukup, ia mungkin boleh mengganggu operasi syarikat. SOP penerimaan barang penting untuk diterapkan. Hal ini kerana semua barang yang dibeli memiliki fungsi tertentu, sama ada persediaan untuk digunakan secara dalaman atau persediaan untuk dijual   kepada pelanggan. Dengan memeriksa kesemua barang masuk, boleh memastikan barang yang diterima adalah betul mengikut permohonan barang dan boleh disimpan di tempat yang betul. Mengikuti prosedur penerimaan barangan boleh membantu mengenal pasti sebarang masalah dengan vendor.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0" w:lineRule="auto"/>
        <w:ind w:left="70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Apabila menerima barangan inventori, barang tersebut perlu diperiksa terlebih dahulu sebelum disimpan di dalam stor penyimpanan. Ini untuk menyemak sama ada pesanan itu sesuai dengan kualiti barangan. Boleh jadi barang yang dihantar daripada vendor mengalami penurunan kualiti atau rosak semasa dalam perjalanan.  Daripada hasil pemeriksaan, anda boleh membuat keputusan untuk memulangkan barang atau terus memprosesnya untuk disimpan di stor penyimpanan. Anda juga harus memeriksa kuantiti barang dan kualiti barang. Biasanya, pemeriksaan kualiti barang akan dilakukan semasa proses penerimaan barang. Pemeriksaan kualiti barang perlu dilakukan untuk mengetahui kerosakan yang berlaku semasa penghantaran.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7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Berikut ialah langkah-langkah penerimaan barang:</w:t>
      </w:r>
    </w:p>
    <w:p w:rsidR="00000000" w:rsidDel="00000000" w:rsidP="00000000" w:rsidRDefault="00000000" w:rsidRPr="00000000" w14:paraId="000000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7"/>
        </w:tabs>
        <w:spacing w:after="0" w:before="139" w:line="240" w:lineRule="auto"/>
        <w:ind w:left="1026" w:right="0" w:hanging="360.99999999999994"/>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Sesuaikan barang dengan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Purchase Order (PO).</w:t>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7"/>
        </w:tabs>
        <w:spacing w:after="0" w:before="137" w:line="240" w:lineRule="auto"/>
        <w:ind w:left="102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Periksa keadaan barang.</w:t>
      </w:r>
    </w:p>
    <w:p w:rsidR="00000000" w:rsidDel="00000000" w:rsidP="00000000" w:rsidRDefault="00000000" w:rsidRPr="00000000" w14:paraId="000000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7"/>
        </w:tabs>
        <w:spacing w:after="0" w:before="139" w:line="240" w:lineRule="auto"/>
        <w:ind w:left="102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Catat barang ke dalam Borang Penerimaan Inventori seperti Rajah 2 di bawah.</w:t>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7"/>
        </w:tabs>
        <w:spacing w:after="0" w:before="137" w:line="240" w:lineRule="auto"/>
        <w:ind w:left="102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Sediakan tempat untuk penyimpanan barangan yang diterima.</w:t>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7"/>
        </w:tabs>
        <w:spacing w:after="0" w:before="139" w:line="360" w:lineRule="auto"/>
        <w:ind w:left="102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Jika barang yang diterima mengalami kerosakan, barangan tersebut perlu dihantar semula kepada vendor.</w:t>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7"/>
        </w:tabs>
        <w:spacing w:after="0" w:before="0" w:line="240" w:lineRule="auto"/>
        <w:ind w:left="102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Catat barang yang rosak di dalam Borang Penolakan Barang seperti Rajah 3.</w:t>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7"/>
        </w:tabs>
        <w:spacing w:after="0" w:before="137" w:line="360" w:lineRule="auto"/>
        <w:ind w:left="102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Serahkan salinan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Purchase Orde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invois daripada vendor ke bahagian kewangan untuk memastikan pembayaran hanya dibuat untuk barangan yang diterima sahaja.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678" w:right="7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2" w:lineRule="auto"/>
        <w:ind w:left="0" w:right="6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6188710" cy="3814528"/>
                <wp:effectExtent b="0" l="0" r="0" t="0"/>
                <wp:docPr id="1" name=""/>
                <a:graphic>
                  <a:graphicData uri="http://schemas.microsoft.com/office/word/2010/wordprocessingGroup">
                    <wpg:wgp>
                      <wpg:cNvGrpSpPr/>
                      <wpg:grpSpPr>
                        <a:xfrm>
                          <a:off x="2251525" y="1872625"/>
                          <a:ext cx="6188710" cy="3814528"/>
                          <a:chOff x="2251525" y="1872625"/>
                          <a:chExt cx="6188950" cy="3814750"/>
                        </a:xfrm>
                      </wpg:grpSpPr>
                      <wpg:grpSp>
                        <wpg:cNvGrpSpPr/>
                        <wpg:grpSpPr>
                          <a:xfrm>
                            <a:off x="2251645" y="1872736"/>
                            <a:ext cx="6179284" cy="3805102"/>
                            <a:chOff x="0" y="0"/>
                            <a:chExt cx="9833" cy="6055"/>
                          </a:xfrm>
                        </wpg:grpSpPr>
                        <wps:wsp>
                          <wps:cNvSpPr/>
                          <wps:cNvPr id="3" name="Shape 3"/>
                          <wps:spPr>
                            <a:xfrm>
                              <a:off x="0" y="0"/>
                              <a:ext cx="9825" cy="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1">
                              <a:alphaModFix/>
                            </a:blip>
                            <a:srcRect b="0" l="0" r="0" t="0"/>
                            <a:stretch/>
                          </pic:blipFill>
                          <pic:spPr>
                            <a:xfrm>
                              <a:off x="121" y="170"/>
                              <a:ext cx="9587" cy="5638"/>
                            </a:xfrm>
                            <a:prstGeom prst="rect">
                              <a:avLst/>
                            </a:prstGeom>
                            <a:noFill/>
                            <a:ln>
                              <a:noFill/>
                            </a:ln>
                          </pic:spPr>
                        </pic:pic>
                        <wps:wsp>
                          <wps:cNvSpPr/>
                          <wps:cNvPr id="5" name="Shape 5"/>
                          <wps:spPr>
                            <a:xfrm>
                              <a:off x="15" y="15"/>
                              <a:ext cx="9818" cy="604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6188710" cy="3814528"/>
                <wp:effectExtent b="0" l="0" r="0" t="0"/>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188710" cy="381452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843" w:right="213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Contoh Borang Terimaan Barang-Barang</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279400</wp:posOffset>
                </wp:positionV>
                <wp:extent cx="5698490" cy="3632200"/>
                <wp:effectExtent b="0" l="0" r="0" t="0"/>
                <wp:wrapTopAndBottom distB="0" distT="0"/>
                <wp:docPr id="3" name=""/>
                <a:graphic>
                  <a:graphicData uri="http://schemas.microsoft.com/office/word/2010/wordprocessingGroup">
                    <wpg:wgp>
                      <wpg:cNvGrpSpPr/>
                      <wpg:grpSpPr>
                        <a:xfrm>
                          <a:off x="2496750" y="1963875"/>
                          <a:ext cx="5698490" cy="3632200"/>
                          <a:chOff x="2496750" y="1963875"/>
                          <a:chExt cx="5698500" cy="3632250"/>
                        </a:xfrm>
                      </wpg:grpSpPr>
                      <wpg:grpSp>
                        <wpg:cNvGrpSpPr/>
                        <wpg:grpSpPr>
                          <a:xfrm>
                            <a:off x="2496755" y="1963900"/>
                            <a:ext cx="5688965" cy="3622675"/>
                            <a:chOff x="1661" y="320"/>
                            <a:chExt cx="8959" cy="5705"/>
                          </a:xfrm>
                        </wpg:grpSpPr>
                        <wps:wsp>
                          <wps:cNvSpPr/>
                          <wps:cNvPr id="3" name="Shape 3"/>
                          <wps:spPr>
                            <a:xfrm>
                              <a:off x="1661" y="320"/>
                              <a:ext cx="895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3">
                              <a:alphaModFix/>
                            </a:blip>
                            <a:srcRect b="0" l="0" r="0" t="0"/>
                            <a:stretch/>
                          </pic:blipFill>
                          <pic:spPr>
                            <a:xfrm>
                              <a:off x="1757" y="495"/>
                              <a:ext cx="8751" cy="5417"/>
                            </a:xfrm>
                            <a:prstGeom prst="rect">
                              <a:avLst/>
                            </a:prstGeom>
                            <a:noFill/>
                            <a:ln>
                              <a:noFill/>
                            </a:ln>
                          </pic:spPr>
                        </pic:pic>
                        <wps:wsp>
                          <wps:cNvSpPr/>
                          <wps:cNvPr id="11" name="Shape 11"/>
                          <wps:spPr>
                            <a:xfrm>
                              <a:off x="1676" y="335"/>
                              <a:ext cx="8944" cy="569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279400</wp:posOffset>
                </wp:positionV>
                <wp:extent cx="5698490" cy="3632200"/>
                <wp:effectExtent b="0" l="0" r="0" t="0"/>
                <wp:wrapTopAndBottom distB="0" distT="0"/>
                <wp:docPr id="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698490" cy="3632200"/>
                        </a:xfrm>
                        <a:prstGeom prst="rect"/>
                        <a:ln/>
                      </pic:spPr>
                    </pic:pic>
                  </a:graphicData>
                </a:graphic>
              </wp:anchor>
            </w:drawing>
          </mc:Fallback>
        </mc:AlternateConten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134" w:right="234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Rajah 3: Contoh Borang Penolakan Barang-Barang</w:t>
      </w:r>
    </w:p>
    <w:p w:rsidR="00000000" w:rsidDel="00000000" w:rsidP="00000000" w:rsidRDefault="00000000" w:rsidRPr="00000000" w14:paraId="00000055">
      <w:pPr>
        <w:tabs>
          <w:tab w:val="left" w:leader="none" w:pos="1766"/>
        </w:tabs>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1"/>
        <w:numPr>
          <w:ilvl w:val="0"/>
          <w:numId w:val="1"/>
        </w:numPr>
        <w:tabs>
          <w:tab w:val="left" w:leader="none" w:pos="678"/>
          <w:tab w:val="left" w:leader="none" w:pos="679"/>
        </w:tabs>
        <w:spacing w:before="92" w:lineRule="auto"/>
        <w:ind w:left="720" w:hanging="436"/>
        <w:rPr/>
      </w:pPr>
      <w:r w:rsidDel="00000000" w:rsidR="00000000" w:rsidRPr="00000000">
        <w:rPr>
          <w:rtl w:val="0"/>
        </w:rPr>
        <w:t xml:space="preserve">PROSEDUR MENGEMASKINI STOK INVENTORI</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67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Prosedur mengemaskini stok adalah bertujuan memastikan stok pada paras keperluan yang sesuai dapat disediakan untuk memenuhi keperluan pelanggan pada setiap masa. Bagi tujuan tersebut, penggunaan ruang simpanan, kos pesanan, harga belian dan modal yang terlibat hendaklah diambil kira supaya stok berlebihan dan pembaziran dapat dielakkan.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1"/>
        </w:tabs>
        <w:spacing w:after="0" w:before="0" w:line="360" w:lineRule="auto"/>
        <w:ind w:left="67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kawalan stok yang cekap dan berkesan dapat memberikan faedah- faedah yang berikut:</w:t>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75"/>
        </w:tabs>
        <w:spacing w:after="0" w:before="0" w:line="240" w:lineRule="auto"/>
        <w:ind w:left="1074"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Ketiadaan stok dapat dielakkan dan keperluan pemesan dapat dipenuhi.</w:t>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75"/>
        </w:tabs>
        <w:spacing w:after="0" w:before="140" w:line="360" w:lineRule="auto"/>
        <w:ind w:left="1074"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modal yang lebih ekonomik serta kurangnya wang terikat dalam             bentuk stok.</w:t>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75"/>
          <w:tab w:val="left" w:leader="none" w:pos="2390"/>
          <w:tab w:val="left" w:leader="none" w:pos="3184"/>
          <w:tab w:val="left" w:leader="none" w:pos="4419"/>
          <w:tab w:val="left" w:leader="none" w:pos="5493"/>
          <w:tab w:val="left" w:leader="none" w:pos="7362"/>
          <w:tab w:val="left" w:leader="none" w:pos="8168"/>
          <w:tab w:val="left" w:leader="none" w:pos="9031"/>
        </w:tabs>
        <w:spacing w:after="0" w:before="0" w:line="360" w:lineRule="auto"/>
        <w:ind w:left="1074" w:right="735"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Perhatian</w:t>
        <w:tab/>
        <w:t xml:space="preserve">lebih</w:t>
        <w:tab/>
        <w:t xml:space="preserve">tertumpu</w:t>
        <w:tab/>
        <w:t xml:space="preserve">kepada</w:t>
        <w:tab/>
        <w:t xml:space="preserve">barang-barang</w:t>
        <w:tab/>
        <w:t xml:space="preserve">yang</w:t>
        <w:tab/>
        <w:t xml:space="preserve">tinggi</w:t>
        <w:tab/>
        <w:t xml:space="preserve">kadar pengeluarannya.</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75"/>
          <w:tab w:val="left" w:leader="none" w:pos="8647"/>
        </w:tabs>
        <w:spacing w:after="0" w:before="0" w:line="360" w:lineRule="auto"/>
        <w:ind w:left="1074"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Stok yang tidak bergerak, tamat tempoh penggunaan, dan rosak dapat              dikurangkan.</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75"/>
        </w:tabs>
        <w:spacing w:after="0" w:before="0" w:line="240" w:lineRule="auto"/>
        <w:ind w:left="1074"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Ruang simpanan dapat dioptimumkan.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5"/>
        </w:tabs>
        <w:spacing w:after="0" w:before="0" w:line="240" w:lineRule="auto"/>
        <w:ind w:left="107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1"/>
        <w:numPr>
          <w:ilvl w:val="0"/>
          <w:numId w:val="1"/>
        </w:numPr>
        <w:tabs>
          <w:tab w:val="left" w:leader="none" w:pos="678"/>
          <w:tab w:val="left" w:leader="none" w:pos="679"/>
        </w:tabs>
        <w:ind w:left="720" w:hanging="436"/>
        <w:rPr/>
      </w:pPr>
      <w:r w:rsidDel="00000000" w:rsidR="00000000" w:rsidRPr="00000000">
        <w:rPr>
          <w:rtl w:val="0"/>
        </w:rPr>
        <w:t xml:space="preserve">PROSEDUR PENGENDALIAN STOK INVENTORI PEJABAT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67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Pengeluaran barang pejabat hendaklah mengikut sistem Masuk-Dahulu-Keluar- Dahulu (MDKD)/</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First In First Out(FIFO)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dengan memastikan stok yang diterima dahulu dikeluarkan dahulu.</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7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 pengeluaran yang cekap dan teratur dapat mengelakkan perkara-perkara          yang berikut:</w:t>
      </w:r>
    </w:p>
    <w:p w:rsidR="00000000" w:rsidDel="00000000" w:rsidP="00000000" w:rsidRDefault="00000000" w:rsidRPr="00000000" w14:paraId="0000006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7"/>
        </w:tabs>
        <w:spacing w:after="0" w:before="0" w:line="240" w:lineRule="auto"/>
        <w:ind w:left="102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Pengeluaran tanpa kebenaran;</w:t>
      </w:r>
    </w:p>
    <w:p w:rsidR="00000000" w:rsidDel="00000000" w:rsidP="00000000" w:rsidRDefault="00000000" w:rsidRPr="00000000" w14:paraId="0000006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7"/>
        </w:tabs>
        <w:spacing w:after="0" w:before="140" w:line="240" w:lineRule="auto"/>
        <w:ind w:left="102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Pengeluaran yang tidak mengikut kuantiti dan tidak seperti yang dipesan;</w:t>
      </w:r>
    </w:p>
    <w:p w:rsidR="00000000" w:rsidDel="00000000" w:rsidP="00000000" w:rsidRDefault="00000000" w:rsidRPr="00000000" w14:paraId="000000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7"/>
        </w:tabs>
        <w:spacing w:after="0" w:before="136" w:line="240" w:lineRule="auto"/>
        <w:ind w:left="102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Stok yang telah lama disimpan tidak dikeluarkan.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headerReference r:id="rId15" w:type="default"/>
      <w:pgSz w:h="16838" w:w="11906" w:orient="portrait"/>
      <w:pgMar w:bottom="720" w:top="720" w:left="1134" w:right="1134" w:header="68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4961"/>
      <w:gridCol w:w="2268"/>
      <w:tblGridChange w:id="0">
        <w:tblGrid>
          <w:gridCol w:w="2689"/>
          <w:gridCol w:w="4961"/>
          <w:gridCol w:w="22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0" w:line="276" w:lineRule="auto"/>
            <w:ind w:left="-11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CBF 2134 PENGURUSAN INVENTORI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ind w:left="-114" w:right="-188"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MUKA SURAT:  </w:t>
          </w: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Fonts w:ascii="Arial" w:cs="Arial" w:eastAsia="Arial" w:hAnsi="Arial"/>
              <w:b w:val="1"/>
              <w:sz w:val="20"/>
              <w:szCs w:val="20"/>
              <w:rtl w:val="0"/>
            </w:rPr>
            <w:t xml:space="preserve"> / 6</w:t>
          </w:r>
        </w:p>
      </w:tc>
    </w:tr>
  </w:tbl>
  <w:p w:rsidR="00000000" w:rsidDel="00000000" w:rsidP="00000000" w:rsidRDefault="00000000" w:rsidRPr="00000000" w14:paraId="000000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78" w:hanging="466.00000000000006"/>
      </w:pPr>
      <w:rPr>
        <w:rFonts w:ascii="Arial" w:cs="Arial" w:eastAsia="Arial" w:hAnsi="Arial"/>
        <w:b w:val="1"/>
        <w:sz w:val="24"/>
        <w:szCs w:val="24"/>
      </w:rPr>
    </w:lvl>
    <w:lvl w:ilvl="1">
      <w:start w:val="1"/>
      <w:numFmt w:val="lowerLetter"/>
      <w:lvlText w:val="%2)"/>
      <w:lvlJc w:val="left"/>
      <w:pPr>
        <w:ind w:left="1338" w:hanging="566.9999999999999"/>
      </w:pPr>
      <w:rPr>
        <w:rFonts w:ascii="Arial" w:cs="Arial" w:eastAsia="Arial" w:hAnsi="Arial"/>
        <w:sz w:val="24"/>
        <w:szCs w:val="24"/>
      </w:rPr>
    </w:lvl>
    <w:lvl w:ilvl="2">
      <w:start w:val="0"/>
      <w:numFmt w:val="bullet"/>
      <w:lvlText w:val="•"/>
      <w:lvlJc w:val="left"/>
      <w:pPr>
        <w:ind w:left="1080" w:hanging="567"/>
      </w:pPr>
      <w:rPr/>
    </w:lvl>
    <w:lvl w:ilvl="3">
      <w:start w:val="0"/>
      <w:numFmt w:val="bullet"/>
      <w:lvlText w:val="•"/>
      <w:lvlJc w:val="left"/>
      <w:pPr>
        <w:ind w:left="1340" w:hanging="567"/>
      </w:pPr>
      <w:rPr/>
    </w:lvl>
    <w:lvl w:ilvl="4">
      <w:start w:val="0"/>
      <w:numFmt w:val="bullet"/>
      <w:lvlText w:val="•"/>
      <w:lvlJc w:val="left"/>
      <w:pPr>
        <w:ind w:left="2629" w:hanging="567"/>
      </w:pPr>
      <w:rPr/>
    </w:lvl>
    <w:lvl w:ilvl="5">
      <w:start w:val="0"/>
      <w:numFmt w:val="bullet"/>
      <w:lvlText w:val="•"/>
      <w:lvlJc w:val="left"/>
      <w:pPr>
        <w:ind w:left="3919" w:hanging="567"/>
      </w:pPr>
      <w:rPr/>
    </w:lvl>
    <w:lvl w:ilvl="6">
      <w:start w:val="0"/>
      <w:numFmt w:val="bullet"/>
      <w:lvlText w:val="•"/>
      <w:lvlJc w:val="left"/>
      <w:pPr>
        <w:ind w:left="5209" w:hanging="567"/>
      </w:pPr>
      <w:rPr/>
    </w:lvl>
    <w:lvl w:ilvl="7">
      <w:start w:val="0"/>
      <w:numFmt w:val="bullet"/>
      <w:lvlText w:val="•"/>
      <w:lvlJc w:val="left"/>
      <w:pPr>
        <w:ind w:left="6499" w:hanging="567.0000000000009"/>
      </w:pPr>
      <w:rPr/>
    </w:lvl>
    <w:lvl w:ilvl="8">
      <w:start w:val="0"/>
      <w:numFmt w:val="bullet"/>
      <w:lvlText w:val="•"/>
      <w:lvlJc w:val="left"/>
      <w:pPr>
        <w:ind w:left="7789" w:hanging="567.0000000000009"/>
      </w:pPr>
      <w:rPr/>
    </w:lvl>
  </w:abstractNum>
  <w:abstractNum w:abstractNumId="2">
    <w:lvl w:ilvl="0">
      <w:start w:val="1"/>
      <w:numFmt w:val="decimal"/>
      <w:lvlText w:val="%1"/>
      <w:lvlJc w:val="left"/>
      <w:pPr>
        <w:ind w:left="1391" w:hanging="711"/>
      </w:pPr>
      <w:rPr/>
    </w:lvl>
    <w:lvl w:ilvl="1">
      <w:start w:val="1"/>
      <w:numFmt w:val="decimal"/>
      <w:lvlText w:val="%1.%2)"/>
      <w:lvlJc w:val="left"/>
      <w:pPr>
        <w:ind w:left="1391" w:hanging="711"/>
      </w:pPr>
      <w:rPr>
        <w:rFonts w:ascii="Arial" w:cs="Arial" w:eastAsia="Arial" w:hAnsi="Arial"/>
        <w:b w:val="1"/>
        <w:sz w:val="24"/>
        <w:szCs w:val="24"/>
      </w:rPr>
    </w:lvl>
    <w:lvl w:ilvl="2">
      <w:start w:val="0"/>
      <w:numFmt w:val="bullet"/>
      <w:lvlText w:val="•"/>
      <w:lvlJc w:val="left"/>
      <w:pPr>
        <w:ind w:left="3193" w:hanging="711"/>
      </w:pPr>
      <w:rPr/>
    </w:lvl>
    <w:lvl w:ilvl="3">
      <w:start w:val="0"/>
      <w:numFmt w:val="bullet"/>
      <w:lvlText w:val="•"/>
      <w:lvlJc w:val="left"/>
      <w:pPr>
        <w:ind w:left="4090" w:hanging="711"/>
      </w:pPr>
      <w:rPr/>
    </w:lvl>
    <w:lvl w:ilvl="4">
      <w:start w:val="0"/>
      <w:numFmt w:val="bullet"/>
      <w:lvlText w:val="•"/>
      <w:lvlJc w:val="left"/>
      <w:pPr>
        <w:ind w:left="4987" w:hanging="711"/>
      </w:pPr>
      <w:rPr/>
    </w:lvl>
    <w:lvl w:ilvl="5">
      <w:start w:val="0"/>
      <w:numFmt w:val="bullet"/>
      <w:lvlText w:val="•"/>
      <w:lvlJc w:val="left"/>
      <w:pPr>
        <w:ind w:left="5884" w:hanging="711"/>
      </w:pPr>
      <w:rPr/>
    </w:lvl>
    <w:lvl w:ilvl="6">
      <w:start w:val="0"/>
      <w:numFmt w:val="bullet"/>
      <w:lvlText w:val="•"/>
      <w:lvlJc w:val="left"/>
      <w:pPr>
        <w:ind w:left="6781" w:hanging="711"/>
      </w:pPr>
      <w:rPr/>
    </w:lvl>
    <w:lvl w:ilvl="7">
      <w:start w:val="0"/>
      <w:numFmt w:val="bullet"/>
      <w:lvlText w:val="•"/>
      <w:lvlJc w:val="left"/>
      <w:pPr>
        <w:ind w:left="7678" w:hanging="711.0000000000009"/>
      </w:pPr>
      <w:rPr/>
    </w:lvl>
    <w:lvl w:ilvl="8">
      <w:start w:val="0"/>
      <w:numFmt w:val="bullet"/>
      <w:lvlText w:val="•"/>
      <w:lvlJc w:val="left"/>
      <w:pPr>
        <w:ind w:left="8575" w:hanging="71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13"/>
    </w:pPr>
    <w:rPr>
      <w:rFonts w:ascii="Arial" w:cs="Arial" w:eastAsia="Arial" w:hAnsi="Arial"/>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jp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15" Type="http://schemas.openxmlformats.org/officeDocument/2006/relationships/header" Target="header1.xml"/><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